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020" w:rsidRPr="000D0020" w:rsidRDefault="000D0020" w:rsidP="000D0020">
      <w:pPr>
        <w:spacing w:after="0"/>
        <w:jc w:val="center"/>
        <w:rPr>
          <w:rFonts w:ascii="Tahoma" w:hAnsi="Tahoma" w:cs="Tahoma"/>
          <w:sz w:val="20"/>
          <w:szCs w:val="20"/>
        </w:rPr>
      </w:pPr>
    </w:p>
    <w:p w:rsidR="004E58B4" w:rsidRPr="004E58B4" w:rsidRDefault="004E58B4" w:rsidP="004E58B4">
      <w:pPr>
        <w:pStyle w:val="1"/>
        <w:numPr>
          <w:ilvl w:val="0"/>
          <w:numId w:val="0"/>
        </w:numPr>
        <w:tabs>
          <w:tab w:val="left" w:pos="851"/>
          <w:tab w:val="left" w:pos="993"/>
        </w:tabs>
        <w:ind w:left="709"/>
        <w:jc w:val="left"/>
        <w:rPr>
          <w:rFonts w:ascii="Tahoma" w:hAnsi="Tahoma" w:cs="Tahoma"/>
        </w:rPr>
      </w:pPr>
      <w:r w:rsidRPr="004E58B4">
        <w:rPr>
          <w:rFonts w:ascii="Tahoma" w:hAnsi="Tahoma" w:cs="Tahoma"/>
        </w:rPr>
        <w:t>Перечень документации, устанавливающей требов</w:t>
      </w:r>
      <w:r w:rsidRPr="004E58B4">
        <w:rPr>
          <w:rFonts w:ascii="Tahoma" w:hAnsi="Tahoma" w:cs="Tahoma"/>
        </w:rPr>
        <w:t>а</w:t>
      </w:r>
      <w:r w:rsidRPr="004E58B4">
        <w:rPr>
          <w:rFonts w:ascii="Tahoma" w:hAnsi="Tahoma" w:cs="Tahoma"/>
        </w:rPr>
        <w:t>ния</w:t>
      </w:r>
      <w:r>
        <w:rPr>
          <w:rFonts w:ascii="Tahoma" w:hAnsi="Tahoma" w:cs="Tahoma"/>
        </w:rPr>
        <w:t xml:space="preserve"> к системам менеджмента</w:t>
      </w:r>
      <w:r w:rsidRPr="004E58B4">
        <w:rPr>
          <w:rFonts w:ascii="Tahoma" w:hAnsi="Tahoma" w:cs="Tahoma"/>
        </w:rPr>
        <w:t>, порядок оценки соответствия</w:t>
      </w:r>
      <w:bookmarkStart w:id="0" w:name="_Таблица_1"/>
      <w:bookmarkEnd w:id="0"/>
    </w:p>
    <w:p w:rsidR="004E58B4" w:rsidRPr="004E58B4" w:rsidRDefault="004E58B4" w:rsidP="004E58B4">
      <w:pPr>
        <w:spacing w:before="120" w:after="0" w:line="240" w:lineRule="auto"/>
        <w:ind w:left="720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Внешние нормативные документы в актуальной версии: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Федеральный закон №184-ФЗ "О техническом регулировании"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ГОСТ </w:t>
      </w:r>
      <w:proofErr w:type="gramStart"/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Р</w:t>
      </w:r>
      <w:proofErr w:type="gramEnd"/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ИСО/МЭК 17021-1 – Оценка соответствия. Требования к органам, провод</w:t>
      </w: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я</w:t>
      </w: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щим аудит и сертификацию систем менеджмента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ISO/IEC 17021-3 Оценка соответствия. Требования к органам, проводящим аудит и сертификацию систем менеджмента. Часть 3. Требования компетентности для провед</w:t>
      </w: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е</w:t>
      </w: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ния аудита и сертификации систем менеджмента качества</w:t>
      </w:r>
    </w:p>
    <w:p w:rsid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ГОСТ </w:t>
      </w:r>
      <w:proofErr w:type="gramStart"/>
      <w:r>
        <w:rPr>
          <w:rFonts w:ascii="Tahoma" w:eastAsia="Times New Roman" w:hAnsi="Tahoma" w:cs="Tahoma"/>
          <w:bCs/>
          <w:sz w:val="24"/>
          <w:szCs w:val="24"/>
          <w:lang w:eastAsia="ru-RU"/>
        </w:rPr>
        <w:t>Р</w:t>
      </w:r>
      <w:proofErr w:type="gramEnd"/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59473-2021 - </w:t>
      </w: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Свидетельская деятельность по аккредитации органов по 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сертификации систем менеджмента</w:t>
      </w:r>
    </w:p>
    <w:p w:rsid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ГОСТ </w:t>
      </w:r>
      <w:proofErr w:type="gramStart"/>
      <w:r>
        <w:rPr>
          <w:rFonts w:ascii="Tahoma" w:eastAsia="Times New Roman" w:hAnsi="Tahoma" w:cs="Tahoma"/>
          <w:bCs/>
          <w:sz w:val="24"/>
          <w:szCs w:val="24"/>
          <w:lang w:eastAsia="ru-RU"/>
        </w:rPr>
        <w:t>Р</w:t>
      </w:r>
      <w:proofErr w:type="gramEnd"/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54318-2021 - </w:t>
      </w: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Определение времени аудита системы менеджмента качества, системы экол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огического менеджмента, </w:t>
      </w: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системы менеджмента охраны здоровья и безопасности тру</w:t>
      </w:r>
      <w:r>
        <w:rPr>
          <w:rFonts w:ascii="Tahoma" w:eastAsia="Times New Roman" w:hAnsi="Tahoma" w:cs="Tahoma"/>
          <w:bCs/>
          <w:sz w:val="24"/>
          <w:szCs w:val="24"/>
          <w:lang w:eastAsia="ru-RU"/>
        </w:rPr>
        <w:t>да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ГОСТ </w:t>
      </w:r>
      <w:proofErr w:type="gramStart"/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Р</w:t>
      </w:r>
      <w:proofErr w:type="gramEnd"/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ИСО 9000 Системы менеджмента качества. Основные положения и словарь.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bCs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ГОСТ </w:t>
      </w:r>
      <w:proofErr w:type="gramStart"/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Р</w:t>
      </w:r>
      <w:proofErr w:type="gramEnd"/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 ИСО 9001 Системы менеджмента качества. Требования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 xml:space="preserve">СТО Газпром 9000 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Системы менеджмента. Системы менеджмента качества. Осно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в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 xml:space="preserve">ные положения и словарь. 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bCs/>
          <w:sz w:val="24"/>
          <w:szCs w:val="24"/>
          <w:lang w:eastAsia="ru-RU"/>
        </w:rPr>
        <w:t>СТО Газпром 9001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 xml:space="preserve"> Системы менеджмента. Системы менеджмента качества. Треб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о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 xml:space="preserve">вания. </w:t>
      </w:r>
    </w:p>
    <w:p w:rsidR="004E58B4" w:rsidRPr="004E58B4" w:rsidRDefault="004E58B4" w:rsidP="004E58B4">
      <w:pPr>
        <w:tabs>
          <w:tab w:val="left" w:pos="708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ОГН</w:t>
      </w:r>
      <w:proofErr w:type="gramStart"/>
      <w:r w:rsidRPr="004E58B4">
        <w:rPr>
          <w:rFonts w:ascii="Tahoma" w:eastAsia="Times New Roman" w:hAnsi="Tahoma" w:cs="Tahoma"/>
          <w:sz w:val="24"/>
          <w:szCs w:val="24"/>
          <w:lang w:eastAsia="ru-RU"/>
        </w:rPr>
        <w:t>0</w:t>
      </w:r>
      <w:proofErr w:type="gramEnd"/>
      <w:r w:rsidRPr="004E58B4">
        <w:rPr>
          <w:rFonts w:ascii="Tahoma" w:eastAsia="Times New Roman" w:hAnsi="Tahoma" w:cs="Tahoma"/>
          <w:sz w:val="24"/>
          <w:szCs w:val="24"/>
          <w:lang w:eastAsia="ru-RU"/>
        </w:rPr>
        <w:t>.RU.0121 Система добровольной сертификации ИНТЕРГАЗСЕРТ. Порядок се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р</w:t>
      </w: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тификации систем менеджмента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4E58B4" w:rsidRPr="004E58B4" w:rsidRDefault="004E58B4" w:rsidP="004E58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E58B4" w:rsidRDefault="004E58B4" w:rsidP="004E58B4">
      <w:pPr>
        <w:tabs>
          <w:tab w:val="left" w:pos="851"/>
          <w:tab w:val="left" w:pos="993"/>
        </w:tabs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Внутренние нормативные документы в актуальной версии:</w:t>
      </w:r>
    </w:p>
    <w:p w:rsidR="004E58B4" w:rsidRPr="004E58B4" w:rsidRDefault="004E58B4" w:rsidP="004E58B4">
      <w:pPr>
        <w:tabs>
          <w:tab w:val="left" w:pos="851"/>
          <w:tab w:val="left" w:pos="993"/>
        </w:tabs>
        <w:spacing w:after="0" w:line="240" w:lineRule="auto"/>
        <w:ind w:left="720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4E58B4" w:rsidRPr="004E58B4" w:rsidRDefault="004E58B4" w:rsidP="004E58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E58B4">
        <w:rPr>
          <w:rFonts w:ascii="Tahoma" w:eastAsia="Times New Roman" w:hAnsi="Tahoma" w:cs="Tahoma"/>
          <w:sz w:val="24"/>
          <w:szCs w:val="24"/>
          <w:lang w:eastAsia="ru-RU"/>
        </w:rPr>
        <w:t>Р</w:t>
      </w:r>
      <w:proofErr w:type="gramEnd"/>
      <w:r w:rsidRPr="004E58B4">
        <w:rPr>
          <w:rFonts w:ascii="Tahoma" w:eastAsia="Times New Roman" w:hAnsi="Tahoma" w:cs="Tahoma"/>
          <w:sz w:val="24"/>
          <w:szCs w:val="24"/>
          <w:lang w:eastAsia="ru-RU"/>
        </w:rPr>
        <w:t xml:space="preserve"> ССМ-01 Руководство по сертификации систем менеджмента</w:t>
      </w:r>
    </w:p>
    <w:p w:rsidR="004E58B4" w:rsidRPr="004E58B4" w:rsidRDefault="004E58B4" w:rsidP="004E58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r w:rsidRPr="004E58B4">
        <w:rPr>
          <w:rFonts w:ascii="Tahoma" w:eastAsia="Times New Roman" w:hAnsi="Tahoma" w:cs="Tahoma"/>
          <w:sz w:val="24"/>
          <w:szCs w:val="24"/>
          <w:lang w:eastAsia="ru-RU"/>
        </w:rPr>
        <w:t>ГПМ-Р-43 Руководство по сертификации систем менеджмента в СДС ИНТЕРГАЗСЕРТ</w:t>
      </w:r>
    </w:p>
    <w:p w:rsidR="004E58B4" w:rsidRPr="004E58B4" w:rsidRDefault="004E58B4" w:rsidP="004E58B4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E58B4">
        <w:rPr>
          <w:rFonts w:ascii="Tahoma" w:eastAsia="Times New Roman" w:hAnsi="Tahoma" w:cs="Tahoma"/>
          <w:sz w:val="24"/>
          <w:szCs w:val="24"/>
          <w:lang w:eastAsia="ru-RU"/>
        </w:rPr>
        <w:t>Р</w:t>
      </w:r>
      <w:proofErr w:type="gramEnd"/>
      <w:r w:rsidRPr="004E58B4">
        <w:rPr>
          <w:rFonts w:ascii="Tahoma" w:eastAsia="Times New Roman" w:hAnsi="Tahoma" w:cs="Tahoma"/>
          <w:sz w:val="24"/>
          <w:szCs w:val="24"/>
          <w:lang w:eastAsia="ru-RU"/>
        </w:rPr>
        <w:t xml:space="preserve"> ОДР 01 Руководство по оценке деловой репутации</w:t>
      </w:r>
      <w:r>
        <w:rPr>
          <w:rFonts w:ascii="Tahoma" w:eastAsia="Times New Roman" w:hAnsi="Tahoma" w:cs="Tahoma"/>
          <w:sz w:val="24"/>
          <w:szCs w:val="24"/>
          <w:lang w:eastAsia="ru-RU"/>
        </w:rPr>
        <w:t>.</w:t>
      </w:r>
    </w:p>
    <w:p w:rsidR="009F32A0" w:rsidRPr="004E58B4" w:rsidRDefault="009F32A0">
      <w:pPr>
        <w:rPr>
          <w:rFonts w:ascii="Tahoma" w:hAnsi="Tahoma" w:cs="Tahoma"/>
        </w:rPr>
      </w:pPr>
      <w:bookmarkStart w:id="1" w:name="_GoBack"/>
      <w:bookmarkEnd w:id="1"/>
    </w:p>
    <w:sectPr w:rsidR="009F32A0" w:rsidRPr="004E5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1DFC"/>
    <w:multiLevelType w:val="hybridMultilevel"/>
    <w:tmpl w:val="28D82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65988"/>
    <w:multiLevelType w:val="hybridMultilevel"/>
    <w:tmpl w:val="0E1A7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D1B65"/>
    <w:multiLevelType w:val="multilevel"/>
    <w:tmpl w:val="16FADA3A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709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decimal"/>
      <w:pStyle w:val="2"/>
      <w:lvlText w:val="%1.%2"/>
      <w:lvlJc w:val="left"/>
      <w:pPr>
        <w:tabs>
          <w:tab w:val="num" w:pos="3403"/>
        </w:tabs>
        <w:ind w:left="2836" w:firstLine="709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7"/>
        </w:tabs>
        <w:ind w:left="0" w:firstLine="709"/>
      </w:pPr>
      <w:rPr>
        <w:rFonts w:hint="default"/>
      </w:rPr>
    </w:lvl>
  </w:abstractNum>
  <w:abstractNum w:abstractNumId="3">
    <w:nsid w:val="6A75497D"/>
    <w:multiLevelType w:val="hybridMultilevel"/>
    <w:tmpl w:val="2676C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020"/>
    <w:rsid w:val="000D0020"/>
    <w:rsid w:val="004E58B4"/>
    <w:rsid w:val="009F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8B4"/>
    <w:pPr>
      <w:keepNext/>
      <w:numPr>
        <w:numId w:val="3"/>
      </w:numPr>
      <w:spacing w:before="120" w:after="60" w:line="240" w:lineRule="auto"/>
      <w:jc w:val="both"/>
      <w:outlineLvl w:val="0"/>
    </w:pPr>
    <w:rPr>
      <w:rFonts w:ascii="Calibri" w:eastAsia="Times New Roman" w:hAnsi="Calibri" w:cs="Times New Roman"/>
      <w:b/>
      <w:kern w:val="32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8B4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58B4"/>
    <w:pPr>
      <w:keepNext/>
      <w:numPr>
        <w:ilvl w:val="2"/>
        <w:numId w:val="3"/>
      </w:numPr>
      <w:tabs>
        <w:tab w:val="left" w:pos="851"/>
      </w:tabs>
      <w:spacing w:after="0" w:line="240" w:lineRule="auto"/>
      <w:jc w:val="both"/>
      <w:outlineLvl w:val="2"/>
    </w:pPr>
    <w:rPr>
      <w:rFonts w:ascii="Calibri" w:eastAsia="Times New Roman" w:hAnsi="Calibri" w:cs="Tahoma"/>
      <w:b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E58B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58B4"/>
    <w:rPr>
      <w:rFonts w:ascii="Calibri" w:eastAsia="Times New Roman" w:hAnsi="Calibri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8B4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58B4"/>
    <w:rPr>
      <w:rFonts w:ascii="Calibri" w:eastAsia="Times New Roman" w:hAnsi="Calibri" w:cs="Tahoma"/>
      <w:b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58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E58B4"/>
    <w:pPr>
      <w:keepNext/>
      <w:numPr>
        <w:numId w:val="3"/>
      </w:numPr>
      <w:spacing w:before="120" w:after="60" w:line="240" w:lineRule="auto"/>
      <w:jc w:val="both"/>
      <w:outlineLvl w:val="0"/>
    </w:pPr>
    <w:rPr>
      <w:rFonts w:ascii="Calibri" w:eastAsia="Times New Roman" w:hAnsi="Calibri" w:cs="Times New Roman"/>
      <w:b/>
      <w:kern w:val="32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E58B4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E58B4"/>
    <w:pPr>
      <w:keepNext/>
      <w:numPr>
        <w:ilvl w:val="2"/>
        <w:numId w:val="3"/>
      </w:numPr>
      <w:tabs>
        <w:tab w:val="left" w:pos="851"/>
      </w:tabs>
      <w:spacing w:after="0" w:line="240" w:lineRule="auto"/>
      <w:jc w:val="both"/>
      <w:outlineLvl w:val="2"/>
    </w:pPr>
    <w:rPr>
      <w:rFonts w:ascii="Calibri" w:eastAsia="Times New Roman" w:hAnsi="Calibri" w:cs="Tahoma"/>
      <w:b/>
      <w:sz w:val="24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E58B4"/>
    <w:pPr>
      <w:keepNext/>
      <w:numPr>
        <w:ilvl w:val="3"/>
        <w:numId w:val="3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02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E58B4"/>
    <w:rPr>
      <w:rFonts w:ascii="Calibri" w:eastAsia="Times New Roman" w:hAnsi="Calibri" w:cs="Times New Roman"/>
      <w:b/>
      <w:kern w:val="32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E58B4"/>
    <w:rPr>
      <w:rFonts w:ascii="Calibri" w:eastAsia="Times New Roman" w:hAnsi="Calibri" w:cs="Arial"/>
      <w:b/>
      <w:bCs/>
      <w:iCs/>
      <w:sz w:val="24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E58B4"/>
    <w:rPr>
      <w:rFonts w:ascii="Calibri" w:eastAsia="Times New Roman" w:hAnsi="Calibri" w:cs="Tahoma"/>
      <w:b/>
      <w:sz w:val="24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E58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URS-Russia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Nigrei I.I.</dc:creator>
  <cp:keywords/>
  <dc:description/>
  <cp:lastModifiedBy>SevIra</cp:lastModifiedBy>
  <cp:revision>2</cp:revision>
  <dcterms:created xsi:type="dcterms:W3CDTF">2020-01-23T09:21:00Z</dcterms:created>
  <dcterms:modified xsi:type="dcterms:W3CDTF">2021-05-07T15:26:00Z</dcterms:modified>
</cp:coreProperties>
</file>